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6"/>
          <w:shd w:fill="auto" w:val="clear"/>
        </w:rPr>
        <w:t xml:space="preserve">AVIK/ONE13 Team Custom Graphics Kit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Fill out best that you can, call or email for help. once finished Email the form to mcwho113@gmail.com Subject ONE13 Graphics order.  I will contact you for additional information. Depending on time of year (racing seasons) avik can be up to 4 weeks behind.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Make-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Model-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Year-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  <w:t xml:space="preserve"> Artwork style according to website- ONE13 Team Graphics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Highlight color requests-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Upper Shroud Logo- (bike brand)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Main Shroud Logo- </w:t>
      </w:r>
      <w:r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  <w:t xml:space="preserve">ONE13 suspension and service specialties Goldentyre “G”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Lower Shroud Logos (3 max)-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Front Fender Center Logos (2 max)-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Front Fender Side logos-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Front Fender Arch Logo-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Swing arm Logos (front, center, rear)-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Lower fork (main logo)-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Lower fork secondary logos (3 max)-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Air Box Logos (up to 3)-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Rear fender side logo (usually tire company)-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Rear fender center logos (up to 10)-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Background Color-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Number Color-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Number Boarders ( Yes/No)-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Number-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Number Style 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Name- (front and sides)-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Race Sanction Logos-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1 Pre Production Digital Proof of artwork before print-$25-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Optional upgrades- type YES if you would like to add it to the order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10 pack hub decals- $10-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16 pack mini plate decals half 2.5", half 4.5"- $20-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12x18" sheet clear grip tape-$15- YES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20 pack name/flag decals-$20-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installation squeegee-$2.50-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Billing address-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Shipping address-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phone-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Email-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